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5DE4F2F3"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r w:rsidRPr="006A5F84">
        <w:rPr>
          <w:i/>
          <w:sz w:val="28"/>
          <w:szCs w:val="28"/>
          <w:lang w:val="en-GB"/>
        </w:rPr>
        <w:t>TENDER FORM FOR A SUPPLY CONTRACT</w:t>
      </w:r>
      <w:bookmarkEnd w:id="0"/>
    </w:p>
    <w:bookmarkEnd w:id="1"/>
    <w:p w14:paraId="7AA77D66" w14:textId="4B1EB5FB"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755E0" w:rsidRPr="009F6AF5">
        <w:rPr>
          <w:bCs/>
          <w:sz w:val="22"/>
          <w:lang w:val="en-GB"/>
        </w:rPr>
        <w:t>RORS00227 – LPSRBVMMI – TD0</w:t>
      </w:r>
      <w:r w:rsidR="008832F9">
        <w:rPr>
          <w:bCs/>
          <w:sz w:val="22"/>
          <w:lang w:val="en-GB"/>
        </w:rPr>
        <w:t>2</w:t>
      </w:r>
    </w:p>
    <w:p w14:paraId="6B19F726" w14:textId="77777777" w:rsidR="008832F9" w:rsidRDefault="0047783A" w:rsidP="008832F9">
      <w:pPr>
        <w:pStyle w:val="Title"/>
        <w:jc w:val="left"/>
        <w:outlineLvl w:val="0"/>
        <w:rPr>
          <w:sz w:val="22"/>
          <w:szCs w:val="22"/>
        </w:rPr>
      </w:pPr>
      <w:r w:rsidRPr="0043718E">
        <w:rPr>
          <w:sz w:val="22"/>
          <w:szCs w:val="22"/>
          <w:lang w:val="en-GB"/>
        </w:rPr>
        <w:t xml:space="preserve">Title of contract: </w:t>
      </w:r>
      <w:r w:rsidR="008832F9">
        <w:rPr>
          <w:color w:val="000000"/>
          <w:sz w:val="22"/>
          <w:szCs w:val="22"/>
          <w:lang w:val="en-GB"/>
        </w:rPr>
        <w:t>Supply of equipment: Data migration and aggregation tool and web-portal with digital makerspace and tools</w:t>
      </w:r>
      <w:r w:rsidR="008832F9">
        <w:rPr>
          <w:color w:val="000000"/>
          <w:sz w:val="22"/>
          <w:szCs w:val="22"/>
        </w:rPr>
        <w:t xml:space="preserve"> </w:t>
      </w:r>
    </w:p>
    <w:p w14:paraId="5FC9769D" w14:textId="3E72ABFB" w:rsidR="0047783A" w:rsidRPr="006A5F84" w:rsidRDefault="0047783A" w:rsidP="008832F9">
      <w:pPr>
        <w:pStyle w:val="Title"/>
        <w:jc w:val="righ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75B1B7D1" w:rsidR="0047783A" w:rsidRPr="006A5F84" w:rsidRDefault="0047783A" w:rsidP="0047783A">
      <w:pPr>
        <w:rPr>
          <w:b/>
          <w:sz w:val="22"/>
          <w:szCs w:val="22"/>
        </w:rPr>
      </w:pPr>
      <w:r w:rsidRPr="006A5F84">
        <w:rPr>
          <w:b/>
          <w:sz w:val="22"/>
          <w:szCs w:val="22"/>
        </w:rPr>
        <w:t xml:space="preserve">A: </w:t>
      </w:r>
      <w:r w:rsidR="00A30432" w:rsidRPr="0043726B">
        <w:rPr>
          <w:b/>
          <w:bCs/>
          <w:sz w:val="22"/>
        </w:rPr>
        <w:t>Institute for Hungarian Culture in Vojvodina (Zavod za kulturu vojvođanskih Mađara), under the address: Po</w:t>
      </w:r>
      <w:r w:rsidR="00A30432" w:rsidRPr="0043726B">
        <w:rPr>
          <w:b/>
          <w:bCs/>
          <w:sz w:val="22"/>
          <w:lang w:val="sr-Latn-RS"/>
        </w:rPr>
        <w:t>štanska 18., 24420 Senta,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3F493530"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06D07A37" w:rsidR="00B34C65" w:rsidRDefault="00D63D75" w:rsidP="00B34C65">
            <w:pPr>
              <w:widowControl w:val="0"/>
              <w:spacing w:before="60" w:after="60"/>
              <w:jc w:val="center"/>
              <w:rPr>
                <w:b/>
                <w:sz w:val="22"/>
                <w:szCs w:val="22"/>
              </w:rPr>
            </w:pPr>
            <w:r>
              <w:rPr>
                <w:b/>
                <w:sz w:val="22"/>
                <w:szCs w:val="22"/>
              </w:rPr>
              <w:t>2022</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6BC5F24D" w:rsidR="00B34C65" w:rsidRDefault="00B34C65" w:rsidP="00B34C65">
            <w:pPr>
              <w:widowControl w:val="0"/>
              <w:spacing w:before="60" w:after="60"/>
              <w:jc w:val="center"/>
              <w:rPr>
                <w:b/>
                <w:sz w:val="22"/>
                <w:szCs w:val="22"/>
              </w:rPr>
            </w:pPr>
            <w:r w:rsidRPr="006A5F84">
              <w:rPr>
                <w:b/>
              </w:rPr>
              <w:t>Year before last year</w:t>
            </w:r>
            <w:r w:rsidRPr="006A5F84">
              <w:rPr>
                <w:b/>
              </w:rPr>
              <w:br/>
            </w:r>
            <w:r w:rsidR="00D63D75">
              <w:rPr>
                <w:b/>
                <w:sz w:val="22"/>
                <w:szCs w:val="22"/>
              </w:rPr>
              <w:t>2023</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5A2AFCB1" w:rsidR="00B34C65" w:rsidRDefault="00B34C65" w:rsidP="00B34C65">
            <w:pPr>
              <w:widowControl w:val="0"/>
              <w:spacing w:before="60" w:after="60"/>
              <w:jc w:val="center"/>
              <w:rPr>
                <w:b/>
                <w:sz w:val="22"/>
                <w:szCs w:val="22"/>
              </w:rPr>
            </w:pPr>
            <w:r w:rsidRPr="006A5F84">
              <w:rPr>
                <w:b/>
              </w:rPr>
              <w:t>Last year</w:t>
            </w:r>
            <w:r w:rsidRPr="006A5F84">
              <w:rPr>
                <w:b/>
              </w:rPr>
              <w:br/>
            </w:r>
            <w:r w:rsidR="00D63D75">
              <w:rPr>
                <w:b/>
                <w:sz w:val="22"/>
                <w:szCs w:val="22"/>
              </w:rPr>
              <w:t>2024</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290B8468"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5678B6" w:rsidRPr="005678B6">
        <w:rPr>
          <w:b/>
          <w:sz w:val="22"/>
        </w:rPr>
        <w:t>RORS00227 – LPSRBVMMI – TD0</w:t>
      </w:r>
      <w:r w:rsidR="009A0143">
        <w:rPr>
          <w:b/>
          <w:sz w:val="22"/>
        </w:rPr>
        <w:t>2</w:t>
      </w:r>
      <w:r w:rsidRPr="006A5F84">
        <w:rPr>
          <w:sz w:val="22"/>
          <w:szCs w:val="22"/>
        </w:rPr>
        <w:t xml:space="preserve"> of </w:t>
      </w:r>
      <w:r w:rsidR="00D63D75">
        <w:rPr>
          <w:b/>
          <w:bCs/>
          <w:sz w:val="22"/>
          <w:szCs w:val="22"/>
          <w:highlight w:val="lightGray"/>
        </w:rPr>
        <w:t>May</w:t>
      </w:r>
      <w:r w:rsidR="0043718E">
        <w:rPr>
          <w:b/>
          <w:bCs/>
          <w:sz w:val="22"/>
          <w:szCs w:val="22"/>
          <w:highlight w:val="lightGray"/>
        </w:rPr>
        <w:t xml:space="preserve"> 1</w:t>
      </w:r>
      <w:r w:rsidR="00151E3D">
        <w:rPr>
          <w:b/>
          <w:bCs/>
          <w:sz w:val="22"/>
          <w:szCs w:val="22"/>
          <w:highlight w:val="lightGray"/>
        </w:rPr>
        <w:t>4</w:t>
      </w:r>
      <w:r w:rsidR="0043718E">
        <w:rPr>
          <w:b/>
          <w:bCs/>
          <w:sz w:val="22"/>
          <w:szCs w:val="22"/>
          <w:highlight w:val="lightGray"/>
        </w:rPr>
        <w:t xml:space="preserve">th </w:t>
      </w:r>
      <w:r w:rsidR="00D63D75">
        <w:rPr>
          <w:b/>
          <w:bCs/>
          <w:sz w:val="22"/>
          <w:szCs w:val="22"/>
          <w:highlight w:val="lightGray"/>
        </w:rPr>
        <w:t>2025</w:t>
      </w:r>
      <w:r w:rsidRPr="005678B6">
        <w:rPr>
          <w:b/>
          <w:bCs/>
          <w:sz w:val="22"/>
          <w:szCs w:val="22"/>
          <w:highlight w:val="yellow"/>
        </w:rPr>
        <w:t>.</w:t>
      </w:r>
      <w:r w:rsidRPr="006A5F84">
        <w:rPr>
          <w:sz w:val="22"/>
          <w:szCs w:val="22"/>
        </w:rPr>
        <w:t xml:space="preserve"> We hereby accept its provisions in their entirety, without reservation or restriction.</w:t>
      </w:r>
    </w:p>
    <w:p w14:paraId="4C26F703" w14:textId="3E295528"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Pr>
          <w:sz w:val="22"/>
          <w:szCs w:val="22"/>
          <w:highlight w:val="lightGray"/>
        </w:rPr>
        <w:t>We offer to deliver, in accordance with the terms of the tender dossier and the conditions and time limits laid down, without reserve or restriction:</w:t>
      </w:r>
    </w:p>
    <w:p w14:paraId="48E2385F" w14:textId="29DFA665" w:rsidR="00657CEF" w:rsidRPr="008431A6" w:rsidRDefault="008431A6" w:rsidP="008969AC">
      <w:pPr>
        <w:ind w:left="709"/>
        <w:jc w:val="both"/>
        <w:rPr>
          <w:sz w:val="22"/>
          <w:szCs w:val="22"/>
        </w:rPr>
      </w:pPr>
      <w:r>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3B09C3EF"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r w:rsidR="008969AC">
        <w:rPr>
          <w:sz w:val="22"/>
          <w:szCs w:val="22"/>
        </w:rPr>
        <w:t xml:space="preserve"> </w:t>
      </w:r>
    </w:p>
    <w:p w14:paraId="55CD8624" w14:textId="4F7A40C1"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04BF83DB"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62163BA" w14:textId="20131996" w:rsidR="000714DC" w:rsidRDefault="009473A5" w:rsidP="00D63D75">
      <w:pPr>
        <w:rPr>
          <w:b/>
          <w:bCs/>
          <w:sz w:val="22"/>
          <w:szCs w:val="22"/>
        </w:rPr>
      </w:pPr>
      <w:r>
        <w:rPr>
          <w:rStyle w:val="Hyperlink"/>
          <w:b/>
          <w:sz w:val="22"/>
          <w:szCs w:val="22"/>
          <w:u w:val="none"/>
        </w:rPr>
        <w:br/>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ABCE1" w14:textId="77777777" w:rsidR="002A57DC" w:rsidRPr="006A5F84" w:rsidRDefault="002A57DC">
      <w:r w:rsidRPr="006A5F84">
        <w:separator/>
      </w:r>
    </w:p>
  </w:endnote>
  <w:endnote w:type="continuationSeparator" w:id="0">
    <w:p w14:paraId="56D800D3" w14:textId="77777777" w:rsidR="002A57DC" w:rsidRPr="006A5F84" w:rsidRDefault="002A57D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28480" w14:textId="77777777" w:rsidR="002A57DC" w:rsidRPr="006A5F84" w:rsidRDefault="002A57DC">
      <w:r w:rsidRPr="006A5F84">
        <w:separator/>
      </w:r>
    </w:p>
  </w:footnote>
  <w:footnote w:type="continuationSeparator" w:id="0">
    <w:p w14:paraId="14A155B1" w14:textId="77777777" w:rsidR="002A57DC" w:rsidRPr="006A5F84" w:rsidRDefault="002A57DC">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151E3D" w:rsidRDefault="004C51DD" w:rsidP="00DC608A">
      <w:pPr>
        <w:rPr>
          <w:lang w:val="sr-Latn-RS"/>
        </w:rPr>
      </w:pPr>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74166327">
    <w:abstractNumId w:val="7"/>
  </w:num>
  <w:num w:numId="2" w16cid:durableId="226110350">
    <w:abstractNumId w:val="16"/>
  </w:num>
  <w:num w:numId="3" w16cid:durableId="1516264754">
    <w:abstractNumId w:val="6"/>
  </w:num>
  <w:num w:numId="4" w16cid:durableId="622885636">
    <w:abstractNumId w:val="9"/>
  </w:num>
  <w:num w:numId="5" w16cid:durableId="1474756866">
    <w:abstractNumId w:val="18"/>
  </w:num>
  <w:num w:numId="6" w16cid:durableId="1117944923">
    <w:abstractNumId w:val="5"/>
  </w:num>
  <w:num w:numId="7" w16cid:durableId="1977828446">
    <w:abstractNumId w:val="2"/>
  </w:num>
  <w:num w:numId="8" w16cid:durableId="1829859949">
    <w:abstractNumId w:val="0"/>
  </w:num>
  <w:num w:numId="9" w16cid:durableId="1630941152">
    <w:abstractNumId w:val="10"/>
  </w:num>
  <w:num w:numId="10" w16cid:durableId="722289500">
    <w:abstractNumId w:val="1"/>
  </w:num>
  <w:num w:numId="11" w16cid:durableId="2027750002">
    <w:abstractNumId w:val="15"/>
  </w:num>
  <w:num w:numId="12" w16cid:durableId="1969773954">
    <w:abstractNumId w:val="8"/>
  </w:num>
  <w:num w:numId="13" w16cid:durableId="1570312974">
    <w:abstractNumId w:val="3"/>
  </w:num>
  <w:num w:numId="14" w16cid:durableId="325859588">
    <w:abstractNumId w:val="13"/>
  </w:num>
  <w:num w:numId="15" w16cid:durableId="1357854628">
    <w:abstractNumId w:val="14"/>
  </w:num>
  <w:num w:numId="16" w16cid:durableId="879971190">
    <w:abstractNumId w:val="4"/>
  </w:num>
  <w:num w:numId="17" w16cid:durableId="2054495604">
    <w:abstractNumId w:val="11"/>
  </w:num>
  <w:num w:numId="18" w16cid:durableId="45025044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35AE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55E0"/>
    <w:rsid w:val="0007671B"/>
    <w:rsid w:val="00077350"/>
    <w:rsid w:val="00085CA1"/>
    <w:rsid w:val="00087F35"/>
    <w:rsid w:val="0009286D"/>
    <w:rsid w:val="00094A81"/>
    <w:rsid w:val="000950E5"/>
    <w:rsid w:val="00097EB9"/>
    <w:rsid w:val="000A1A71"/>
    <w:rsid w:val="000A3B36"/>
    <w:rsid w:val="000A7A2C"/>
    <w:rsid w:val="000B0983"/>
    <w:rsid w:val="000B1236"/>
    <w:rsid w:val="000B79F6"/>
    <w:rsid w:val="000C42DF"/>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5F9A"/>
    <w:rsid w:val="0014659F"/>
    <w:rsid w:val="00150767"/>
    <w:rsid w:val="001515E4"/>
    <w:rsid w:val="00151E3D"/>
    <w:rsid w:val="001536B3"/>
    <w:rsid w:val="00157C6D"/>
    <w:rsid w:val="00157DEE"/>
    <w:rsid w:val="001645AC"/>
    <w:rsid w:val="00164F15"/>
    <w:rsid w:val="0016604C"/>
    <w:rsid w:val="00171141"/>
    <w:rsid w:val="001766D9"/>
    <w:rsid w:val="001801FE"/>
    <w:rsid w:val="00181980"/>
    <w:rsid w:val="00187194"/>
    <w:rsid w:val="00187253"/>
    <w:rsid w:val="001932AF"/>
    <w:rsid w:val="001937B4"/>
    <w:rsid w:val="001954BC"/>
    <w:rsid w:val="001A164B"/>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A57DC"/>
    <w:rsid w:val="002B22E3"/>
    <w:rsid w:val="002B6401"/>
    <w:rsid w:val="002C0B2A"/>
    <w:rsid w:val="002C649A"/>
    <w:rsid w:val="002D0CE1"/>
    <w:rsid w:val="002D1FCC"/>
    <w:rsid w:val="002D26F0"/>
    <w:rsid w:val="002D2FC0"/>
    <w:rsid w:val="002D59A9"/>
    <w:rsid w:val="002D6EED"/>
    <w:rsid w:val="002E046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20A6C"/>
    <w:rsid w:val="004300D4"/>
    <w:rsid w:val="004316F0"/>
    <w:rsid w:val="00432715"/>
    <w:rsid w:val="00434C5F"/>
    <w:rsid w:val="0043718E"/>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678B6"/>
    <w:rsid w:val="0057099C"/>
    <w:rsid w:val="00575CB0"/>
    <w:rsid w:val="0057671E"/>
    <w:rsid w:val="00582894"/>
    <w:rsid w:val="00586D6C"/>
    <w:rsid w:val="00587205"/>
    <w:rsid w:val="00591F23"/>
    <w:rsid w:val="00593550"/>
    <w:rsid w:val="005A3AB2"/>
    <w:rsid w:val="005B2018"/>
    <w:rsid w:val="005C0EA1"/>
    <w:rsid w:val="005C78BC"/>
    <w:rsid w:val="005D72F7"/>
    <w:rsid w:val="005E2B22"/>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086C"/>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32F9"/>
    <w:rsid w:val="008847D1"/>
    <w:rsid w:val="00885882"/>
    <w:rsid w:val="008859E6"/>
    <w:rsid w:val="00892CE9"/>
    <w:rsid w:val="008934F5"/>
    <w:rsid w:val="008969AC"/>
    <w:rsid w:val="008A048D"/>
    <w:rsid w:val="008A39B7"/>
    <w:rsid w:val="008C4E79"/>
    <w:rsid w:val="008C5A40"/>
    <w:rsid w:val="008C5DAA"/>
    <w:rsid w:val="008C7630"/>
    <w:rsid w:val="008C7B6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014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0432"/>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1E7E"/>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150F"/>
    <w:rsid w:val="00B569B1"/>
    <w:rsid w:val="00B60E33"/>
    <w:rsid w:val="00B61CED"/>
    <w:rsid w:val="00B63280"/>
    <w:rsid w:val="00B70C0E"/>
    <w:rsid w:val="00B7329A"/>
    <w:rsid w:val="00B769D8"/>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3D75"/>
    <w:rsid w:val="00D64597"/>
    <w:rsid w:val="00D662AA"/>
    <w:rsid w:val="00D66F04"/>
    <w:rsid w:val="00D678AC"/>
    <w:rsid w:val="00D71AF3"/>
    <w:rsid w:val="00D75213"/>
    <w:rsid w:val="00D83D1B"/>
    <w:rsid w:val="00D90043"/>
    <w:rsid w:val="00D93C63"/>
    <w:rsid w:val="00D95523"/>
    <w:rsid w:val="00D979C6"/>
    <w:rsid w:val="00DA23DC"/>
    <w:rsid w:val="00DA4AB8"/>
    <w:rsid w:val="00DB68C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1817"/>
    <w:rsid w:val="00E62221"/>
    <w:rsid w:val="00E62923"/>
    <w:rsid w:val="00E649E3"/>
    <w:rsid w:val="00E730A5"/>
    <w:rsid w:val="00E732B3"/>
    <w:rsid w:val="00E811F3"/>
    <w:rsid w:val="00E85F91"/>
    <w:rsid w:val="00E94A65"/>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5A56"/>
    <w:rsid w:val="00EF6426"/>
    <w:rsid w:val="00F02006"/>
    <w:rsid w:val="00F0574A"/>
    <w:rsid w:val="00F318B3"/>
    <w:rsid w:val="00F330B9"/>
    <w:rsid w:val="00F33A99"/>
    <w:rsid w:val="00F35F84"/>
    <w:rsid w:val="00F365CD"/>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C581E"/>
    <w:rsid w:val="00FD23CD"/>
    <w:rsid w:val="00FD68B9"/>
    <w:rsid w:val="00FD6CB9"/>
    <w:rsid w:val="00FE3081"/>
    <w:rsid w:val="00FE3E3B"/>
    <w:rsid w:val="00FE7D87"/>
    <w:rsid w:val="00FF25B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11</Pages>
  <Words>1950</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66</cp:revision>
  <cp:lastPrinted>2012-09-24T09:39:00Z</cp:lastPrinted>
  <dcterms:created xsi:type="dcterms:W3CDTF">2018-12-18T11:43:00Z</dcterms:created>
  <dcterms:modified xsi:type="dcterms:W3CDTF">2025-05-13T09:26:00Z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